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2"/>
        <w:widowControl/>
        <w:spacing w:before="0" w:after="0"/>
        <w:rPr>
          <w:sz w:val="28"/>
          <w:szCs w:val="28"/>
        </w:rPr>
      </w:pPr>
      <w:r>
        <w:rPr/>
        <w:drawing>
          <wp:inline distT="0" distB="0" distL="0" distR="0">
            <wp:extent cx="704850" cy="523875"/>
            <wp:effectExtent l="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Тигр"/>
                    <pic:cNvPicPr>
                      <a:picLocks noChangeAspect="1" noChangeArrowheads="1"/>
                    </pic:cNvPicPr>
                  </pic:nvPicPr>
                  <pic:blipFill>
                    <a:blip r:embed="rId2"/>
                    <a:stretch>
                      <a:fillRect/>
                    </a:stretch>
                  </pic:blipFill>
                  <pic:spPr bwMode="auto">
                    <a:xfrm>
                      <a:off x="0" y="0"/>
                      <a:ext cx="704850" cy="523875"/>
                    </a:xfrm>
                    <a:prstGeom prst="rect">
                      <a:avLst/>
                    </a:prstGeom>
                  </pic:spPr>
                </pic:pic>
              </a:graphicData>
            </a:graphic>
          </wp:inline>
        </w:drawing>
      </w:r>
    </w:p>
    <w:p>
      <w:pPr>
        <w:pStyle w:val="Style20"/>
        <w:spacing w:lineRule="auto" w:line="240" w:before="0" w:after="6"/>
        <w:jc w:val="center"/>
        <w:rPr>
          <w:sz w:val="28"/>
          <w:szCs w:val="28"/>
        </w:rPr>
      </w:pPr>
      <w:r>
        <w:rPr>
          <w:sz w:val="28"/>
          <w:szCs w:val="28"/>
        </w:rPr>
        <w:t>АДМИНИСТРАЦИЯ МИХАЙЛОВСКОГО СЕЛЬСКОГО ПОСЕЛЕНИЯ МИХАЙЛОВСКОГО МУНИЦИПАЛЬНОГО  РАЙОНА</w:t>
      </w:r>
    </w:p>
    <w:p>
      <w:pPr>
        <w:pStyle w:val="Style20"/>
        <w:spacing w:lineRule="auto" w:line="240" w:before="0" w:after="6"/>
        <w:jc w:val="center"/>
        <w:rPr>
          <w:sz w:val="28"/>
          <w:szCs w:val="28"/>
        </w:rPr>
      </w:pPr>
      <w:r>
        <w:rPr>
          <w:sz w:val="28"/>
          <w:szCs w:val="28"/>
        </w:rPr>
        <w:t>ПРИМОРСКОГО КРАЯ</w:t>
      </w:r>
      <w:bookmarkStart w:id="0" w:name="_GoBack"/>
      <w:bookmarkEnd w:id="0"/>
    </w:p>
    <w:p>
      <w:pPr>
        <w:pStyle w:val="Style20"/>
        <w:jc w:val="center"/>
        <w:rPr>
          <w:sz w:val="28"/>
          <w:szCs w:val="28"/>
        </w:rPr>
      </w:pPr>
      <w:r>
        <w:rPr>
          <w:sz w:val="28"/>
          <w:szCs w:val="28"/>
        </w:rPr>
      </w:r>
    </w:p>
    <w:p>
      <w:pPr>
        <w:pStyle w:val="Style20"/>
        <w:jc w:val="center"/>
        <w:rPr>
          <w:b/>
          <w:b/>
          <w:sz w:val="28"/>
          <w:szCs w:val="28"/>
        </w:rPr>
      </w:pPr>
      <w:r>
        <w:rPr>
          <w:b/>
          <w:sz w:val="28"/>
          <w:szCs w:val="28"/>
        </w:rPr>
        <w:t>П О С Т А Н О В Л Е Н И Е</w:t>
      </w:r>
    </w:p>
    <w:p>
      <w:pPr>
        <w:pStyle w:val="Style20"/>
        <w:jc w:val="center"/>
        <w:rPr>
          <w:sz w:val="28"/>
          <w:szCs w:val="28"/>
        </w:rPr>
      </w:pPr>
      <w:r>
        <w:rPr>
          <w:sz w:val="28"/>
          <w:szCs w:val="28"/>
        </w:rPr>
      </w:r>
    </w:p>
    <w:p>
      <w:pPr>
        <w:pStyle w:val="Style20"/>
        <w:jc w:val="center"/>
        <w:rPr/>
      </w:pPr>
      <w:r>
        <w:rPr>
          <w:b/>
        </w:rPr>
        <w:t>29.11.2021</w:t>
      </w:r>
      <w:r>
        <w:rPr>
          <w:b/>
        </w:rPr>
        <w:t xml:space="preserve">                                   с. Михайловка                                          № </w:t>
      </w:r>
      <w:r>
        <w:rPr>
          <w:b/>
        </w:rPr>
        <w:t>165-па</w:t>
      </w:r>
    </w:p>
    <w:p>
      <w:pPr>
        <w:pStyle w:val="Normal"/>
        <w:jc w:val="center"/>
        <w:rPr/>
      </w:pPr>
      <w:r>
        <w:rPr/>
      </w:r>
    </w:p>
    <w:p>
      <w:pPr>
        <w:pStyle w:val="Normal"/>
        <w:jc w:val="center"/>
        <w:rPr/>
      </w:pPr>
      <w:r>
        <w:rPr/>
      </w:r>
    </w:p>
    <w:p>
      <w:pPr>
        <w:pStyle w:val="Normal"/>
        <w:jc w:val="center"/>
        <w:rPr/>
      </w:pPr>
      <w:r>
        <w:rPr/>
      </w:r>
    </w:p>
    <w:p>
      <w:pPr>
        <w:pStyle w:val="Normal"/>
        <w:widowControl w:val="false"/>
        <w:spacing w:lineRule="auto" w:line="276"/>
        <w:jc w:val="center"/>
        <w:rPr>
          <w:b/>
          <w:b/>
          <w:sz w:val="28"/>
          <w:szCs w:val="28"/>
        </w:rPr>
      </w:pPr>
      <w:bookmarkStart w:id="1" w:name="__DdeLink__186_2617908627"/>
      <w:r>
        <w:rPr>
          <w:b/>
          <w:sz w:val="28"/>
          <w:szCs w:val="28"/>
          <w:lang w:eastAsia="zh-CN"/>
        </w:rPr>
        <w:t xml:space="preserve">Об утверждении Порядка </w:t>
      </w:r>
      <w:r>
        <w:rPr>
          <w:b/>
          <w:sz w:val="28"/>
          <w:szCs w:val="28"/>
        </w:rPr>
        <w:t>санкционирования оплаты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w:t>
      </w:r>
      <w:bookmarkEnd w:id="1"/>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spacing w:lineRule="auto" w:line="360"/>
        <w:ind w:firstLine="720"/>
        <w:jc w:val="both"/>
        <w:rPr/>
      </w:pPr>
      <w:r>
        <w:rPr>
          <w:sz w:val="28"/>
          <w:szCs w:val="28"/>
        </w:rPr>
        <w:t xml:space="preserve">В соответствии со </w:t>
      </w:r>
      <w:hyperlink r:id="rId3">
        <w:r>
          <w:rPr>
            <w:rStyle w:val="ListLabel3"/>
            <w:sz w:val="28"/>
            <w:szCs w:val="28"/>
          </w:rPr>
          <w:t>статьями 219</w:t>
        </w:r>
      </w:hyperlink>
      <w:r>
        <w:rPr>
          <w:sz w:val="28"/>
          <w:szCs w:val="28"/>
        </w:rPr>
        <w:t xml:space="preserve">, </w:t>
      </w:r>
      <w:hyperlink r:id="rId4">
        <w:r>
          <w:rPr>
            <w:rStyle w:val="ListLabel3"/>
            <w:sz w:val="28"/>
            <w:szCs w:val="28"/>
          </w:rPr>
          <w:t>219.2</w:t>
        </w:r>
      </w:hyperlink>
      <w:r>
        <w:rPr>
          <w:sz w:val="28"/>
          <w:szCs w:val="28"/>
        </w:rPr>
        <w:t>и 220.2 Бюджетного кодекса Российской Федерации, Уставом Михайловского сельского поселения, Положением о бюджетном устройстве и бюджетном процессе в Михайловском сельском поселении, Администрация Михайловского сельского поселения</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ПОСТАНОВЛЯЕТ:</w:t>
      </w:r>
    </w:p>
    <w:p>
      <w:pPr>
        <w:pStyle w:val="ConsPlusNormal"/>
        <w:widowControl/>
        <w:spacing w:lineRule="auto" w:line="312"/>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ind w:firstLine="709"/>
        <w:jc w:val="both"/>
        <w:rPr>
          <w:sz w:val="28"/>
          <w:szCs w:val="28"/>
        </w:rPr>
      </w:pPr>
      <w:r>
        <w:rPr>
          <w:sz w:val="28"/>
          <w:szCs w:val="28"/>
        </w:rPr>
        <w:t>1.</w:t>
        <w:tab/>
        <w:t xml:space="preserve">Утвердить прилагаемый </w:t>
      </w:r>
      <w:r>
        <w:rPr>
          <w:sz w:val="28"/>
          <w:szCs w:val="28"/>
          <w:lang w:eastAsia="zh-CN"/>
        </w:rPr>
        <w:t xml:space="preserve">Порядок </w:t>
      </w:r>
      <w:r>
        <w:rPr>
          <w:sz w:val="28"/>
          <w:szCs w:val="28"/>
        </w:rPr>
        <w:t>санкционирования оплаты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 (далее – Порядок).</w:t>
      </w:r>
    </w:p>
    <w:p>
      <w:pPr>
        <w:pStyle w:val="Normal"/>
        <w:spacing w:lineRule="auto" w:line="360"/>
        <w:ind w:firstLine="720"/>
        <w:jc w:val="both"/>
        <w:rPr>
          <w:sz w:val="28"/>
          <w:szCs w:val="28"/>
        </w:rPr>
      </w:pPr>
      <w:r>
        <w:rPr>
          <w:sz w:val="28"/>
          <w:szCs w:val="28"/>
        </w:rPr>
        <w:t>2.</w:t>
        <w:tab/>
        <w:t>Начальнику финансового отдела (Тесленко В.С.) обеспечить ознакомление с настоящим Постановлением руководителей и бухгалтеров получателей средств бюджета Михайловского сельского поселения.</w:t>
      </w:r>
    </w:p>
    <w:p>
      <w:pPr>
        <w:pStyle w:val="Normal"/>
        <w:spacing w:lineRule="auto" w:line="360"/>
        <w:ind w:firstLine="720"/>
        <w:jc w:val="both"/>
        <w:rPr>
          <w:sz w:val="28"/>
          <w:szCs w:val="28"/>
        </w:rPr>
      </w:pPr>
      <w:r>
        <w:rPr>
          <w:sz w:val="28"/>
          <w:szCs w:val="28"/>
        </w:rPr>
        <w:t>3.</w:t>
        <w:tab/>
        <w:t xml:space="preserve">Признать утратившим силу постановление администрации Михайловского сельского поселения от 09 декабря 2010 года № 190-па «Об утверждении </w:t>
      </w:r>
      <w:r>
        <w:rPr>
          <w:sz w:val="28"/>
          <w:szCs w:val="28"/>
          <w:lang w:eastAsia="zh-CN"/>
        </w:rPr>
        <w:t xml:space="preserve">Порядка </w:t>
      </w:r>
      <w:r>
        <w:rPr>
          <w:sz w:val="28"/>
          <w:szCs w:val="28"/>
        </w:rPr>
        <w:t>санкционирования оплаты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w:t>
      </w:r>
    </w:p>
    <w:p>
      <w:pPr>
        <w:pStyle w:val="Normal"/>
        <w:spacing w:lineRule="auto" w:line="360"/>
        <w:ind w:firstLine="720"/>
        <w:jc w:val="both"/>
        <w:rPr>
          <w:sz w:val="28"/>
          <w:szCs w:val="28"/>
        </w:rPr>
      </w:pPr>
      <w:r>
        <w:rPr>
          <w:sz w:val="28"/>
          <w:szCs w:val="28"/>
        </w:rPr>
        <w:t>4.</w:t>
        <w:tab/>
        <w:t>Постановление опубликовать на официальном сайте Администрации Михайловского сельского поселения.</w:t>
      </w:r>
    </w:p>
    <w:p>
      <w:pPr>
        <w:pStyle w:val="Normal"/>
        <w:spacing w:lineRule="auto" w:line="360"/>
        <w:ind w:firstLine="720"/>
        <w:jc w:val="both"/>
        <w:rPr>
          <w:sz w:val="28"/>
          <w:szCs w:val="28"/>
        </w:rPr>
      </w:pPr>
      <w:r>
        <w:rPr>
          <w:sz w:val="28"/>
          <w:szCs w:val="28"/>
        </w:rPr>
        <w:t>5.</w:t>
        <w:tab/>
        <w:t>Настоящее постановление вступает в силу 1 января 2022 года</w:t>
      </w:r>
    </w:p>
    <w:p>
      <w:pPr>
        <w:pStyle w:val="Normal"/>
        <w:spacing w:lineRule="auto" w:line="360"/>
        <w:ind w:firstLine="720"/>
        <w:jc w:val="both"/>
        <w:rPr>
          <w:sz w:val="28"/>
          <w:szCs w:val="28"/>
        </w:rPr>
      </w:pPr>
      <w:r>
        <w:rPr>
          <w:sz w:val="28"/>
          <w:szCs w:val="28"/>
        </w:rPr>
        <w:t>6.</w:t>
        <w:tab/>
        <w:t>Контроль за выполнением настоящего Постановления возложить на начальника финансового отдела (Тесленко В.С.).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Глава Михайловского сельского поселения- </w:t>
      </w:r>
    </w:p>
    <w:p>
      <w:pPr>
        <w:pStyle w:val="Normal"/>
        <w:widowControl w:val="false"/>
        <w:jc w:val="both"/>
        <w:rPr/>
      </w:pPr>
      <w:r>
        <w:rPr>
          <w:b/>
          <w:sz w:val="28"/>
          <w:szCs w:val="28"/>
        </w:rPr>
        <w:t>глава администрации поселения</w:t>
        <w:tab/>
        <w:tab/>
        <w:tab/>
        <w:tab/>
        <w:tab/>
        <w:t xml:space="preserve">             П.П. Мезько</w:t>
      </w:r>
    </w:p>
    <w:p>
      <w:pPr>
        <w:pStyle w:val="Normal"/>
        <w:widowControl w:val="false"/>
        <w:jc w:val="both"/>
        <w:rPr>
          <w:sz w:val="28"/>
          <w:szCs w:val="28"/>
          <w:lang w:eastAsia="zh-CN"/>
        </w:rPr>
      </w:pPr>
      <w:r>
        <w:rPr>
          <w:sz w:val="28"/>
          <w:szCs w:val="28"/>
          <w:lang w:eastAsia="zh-CN"/>
        </w:rPr>
      </w:r>
    </w:p>
    <w:p>
      <w:pPr>
        <w:pStyle w:val="Normal"/>
        <w:widowControl w:val="false"/>
        <w:jc w:val="right"/>
        <w:rPr>
          <w:sz w:val="28"/>
          <w:szCs w:val="28"/>
          <w:lang w:eastAsia="zh-CN"/>
        </w:rPr>
      </w:pPr>
      <w:r>
        <w:rPr>
          <w:sz w:val="28"/>
          <w:szCs w:val="28"/>
          <w:lang w:eastAsia="zh-CN"/>
        </w:rPr>
      </w:r>
    </w:p>
    <w:p>
      <w:pPr>
        <w:pStyle w:val="Normal"/>
        <w:rPr>
          <w:sz w:val="28"/>
          <w:szCs w:val="28"/>
          <w:lang w:eastAsia="zh-CN"/>
        </w:rPr>
      </w:pPr>
      <w:r>
        <w:rPr>
          <w:sz w:val="28"/>
          <w:szCs w:val="28"/>
          <w:lang w:eastAsia="zh-CN"/>
        </w:rPr>
      </w:r>
      <w:r>
        <w:br w:type="page"/>
      </w:r>
    </w:p>
    <w:p>
      <w:pPr>
        <w:pStyle w:val="Normal"/>
        <w:widowControl w:val="false"/>
        <w:jc w:val="right"/>
        <w:rPr>
          <w:sz w:val="28"/>
          <w:szCs w:val="28"/>
          <w:lang w:eastAsia="zh-CN"/>
        </w:rPr>
      </w:pPr>
      <w:r>
        <w:rPr>
          <w:sz w:val="28"/>
          <w:szCs w:val="28"/>
          <w:lang w:eastAsia="zh-CN"/>
        </w:rPr>
      </w:r>
    </w:p>
    <w:p>
      <w:pPr>
        <w:pStyle w:val="Normal"/>
        <w:widowControl w:val="false"/>
        <w:jc w:val="right"/>
        <w:rPr>
          <w:sz w:val="28"/>
          <w:szCs w:val="28"/>
          <w:lang w:eastAsia="zh-CN"/>
        </w:rPr>
      </w:pPr>
      <w:r>
        <w:rPr>
          <w:sz w:val="28"/>
          <w:szCs w:val="28"/>
          <w:lang w:eastAsia="zh-CN"/>
        </w:rPr>
        <w:t>Утверждён</w:t>
      </w:r>
    </w:p>
    <w:p>
      <w:pPr>
        <w:pStyle w:val="Normal"/>
        <w:widowControl w:val="false"/>
        <w:jc w:val="right"/>
        <w:rPr/>
      </w:pPr>
      <w:r>
        <w:rPr>
          <w:sz w:val="28"/>
          <w:szCs w:val="28"/>
          <w:lang w:eastAsia="zh-CN"/>
        </w:rPr>
        <w:t>постановлением администрации</w:t>
      </w:r>
    </w:p>
    <w:p>
      <w:pPr>
        <w:pStyle w:val="Normal"/>
        <w:widowControl w:val="false"/>
        <w:jc w:val="right"/>
        <w:rPr>
          <w:color w:val="000000" w:themeColor="text1"/>
          <w:sz w:val="28"/>
          <w:szCs w:val="28"/>
          <w:lang w:eastAsia="zh-CN"/>
        </w:rPr>
      </w:pPr>
      <w:r>
        <w:rPr>
          <w:sz w:val="28"/>
          <w:szCs w:val="28"/>
          <w:lang w:eastAsia="zh-CN"/>
        </w:rPr>
        <w:t>Михайловского сельского поселения</w:t>
      </w:r>
    </w:p>
    <w:p>
      <w:pPr>
        <w:pStyle w:val="Normal"/>
        <w:widowControl w:val="false"/>
        <w:jc w:val="right"/>
        <w:rPr/>
      </w:pPr>
      <w:r>
        <w:rPr>
          <w:color w:val="000000" w:themeColor="text1"/>
          <w:sz w:val="28"/>
          <w:szCs w:val="28"/>
          <w:lang w:eastAsia="zh-CN"/>
        </w:rPr>
        <w:t xml:space="preserve">от </w:t>
      </w:r>
      <w:r>
        <w:rPr>
          <w:color w:val="000000" w:themeColor="text1"/>
          <w:sz w:val="28"/>
          <w:szCs w:val="28"/>
          <w:lang w:eastAsia="zh-CN"/>
        </w:rPr>
        <w:t>29.11.2021</w:t>
      </w:r>
      <w:r>
        <w:rPr>
          <w:color w:val="000000" w:themeColor="text1"/>
          <w:sz w:val="28"/>
          <w:szCs w:val="28"/>
          <w:lang w:eastAsia="zh-CN"/>
        </w:rPr>
        <w:t xml:space="preserve"> № </w:t>
      </w:r>
      <w:r>
        <w:rPr>
          <w:color w:val="000000" w:themeColor="text1"/>
          <w:sz w:val="28"/>
          <w:szCs w:val="28"/>
          <w:lang w:eastAsia="zh-CN"/>
        </w:rPr>
        <w:t>165-па</w:t>
      </w:r>
    </w:p>
    <w:p>
      <w:pPr>
        <w:pStyle w:val="Normal"/>
        <w:widowControl w:val="false"/>
        <w:spacing w:lineRule="auto" w:line="360"/>
        <w:ind w:firstLine="709"/>
        <w:jc w:val="right"/>
        <w:rPr>
          <w:sz w:val="28"/>
          <w:szCs w:val="28"/>
          <w:lang w:eastAsia="zh-CN"/>
        </w:rPr>
      </w:pPr>
      <w:r>
        <w:rPr>
          <w:sz w:val="28"/>
          <w:szCs w:val="28"/>
          <w:lang w:eastAsia="zh-CN"/>
        </w:rPr>
      </w:r>
    </w:p>
    <w:p>
      <w:pPr>
        <w:pStyle w:val="Normal"/>
        <w:widowControl w:val="false"/>
        <w:spacing w:lineRule="auto" w:line="276"/>
        <w:jc w:val="center"/>
        <w:rPr>
          <w:sz w:val="28"/>
          <w:szCs w:val="28"/>
          <w:lang w:eastAsia="zh-CN"/>
        </w:rPr>
      </w:pPr>
      <w:r>
        <w:rPr>
          <w:sz w:val="28"/>
          <w:szCs w:val="28"/>
          <w:lang w:eastAsia="zh-CN"/>
        </w:rPr>
        <w:t>Порядок</w:t>
      </w:r>
    </w:p>
    <w:p>
      <w:pPr>
        <w:pStyle w:val="Normal"/>
        <w:spacing w:lineRule="auto" w:line="276"/>
        <w:jc w:val="center"/>
        <w:rPr>
          <w:sz w:val="28"/>
          <w:szCs w:val="28"/>
        </w:rPr>
      </w:pPr>
      <w:r>
        <w:rPr>
          <w:sz w:val="28"/>
          <w:szCs w:val="28"/>
        </w:rPr>
        <w:t>санкционирования оплаты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w:t>
      </w:r>
    </w:p>
    <w:p>
      <w:pPr>
        <w:pStyle w:val="Normal"/>
        <w:widowControl w:val="false"/>
        <w:spacing w:lineRule="auto" w:line="276"/>
        <w:ind w:firstLine="709"/>
        <w:jc w:val="center"/>
        <w:rPr>
          <w:sz w:val="28"/>
          <w:szCs w:val="28"/>
          <w:lang w:eastAsia="zh-CN"/>
        </w:rPr>
      </w:pPr>
      <w:r>
        <w:rPr>
          <w:sz w:val="28"/>
          <w:szCs w:val="28"/>
          <w:lang w:eastAsia="zh-CN"/>
        </w:rPr>
      </w:r>
    </w:p>
    <w:p>
      <w:pPr>
        <w:pStyle w:val="Normal"/>
        <w:spacing w:lineRule="auto" w:line="360"/>
        <w:ind w:firstLine="709"/>
        <w:jc w:val="both"/>
        <w:rPr/>
      </w:pPr>
      <w:r>
        <w:rPr>
          <w:sz w:val="28"/>
          <w:szCs w:val="28"/>
        </w:rPr>
        <w:t xml:space="preserve">1. Настоящий Порядок санкционирования оплаты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 (далее - Порядок) разработан в соответствии со </w:t>
      </w:r>
      <w:hyperlink r:id="rId5">
        <w:r>
          <w:rPr>
            <w:rStyle w:val="ListLabel3"/>
            <w:sz w:val="28"/>
            <w:szCs w:val="28"/>
          </w:rPr>
          <w:t>статьями 219</w:t>
        </w:r>
      </w:hyperlink>
      <w:r>
        <w:rPr>
          <w:sz w:val="28"/>
          <w:szCs w:val="28"/>
        </w:rPr>
        <w:t xml:space="preserve">, </w:t>
      </w:r>
      <w:hyperlink r:id="rId6">
        <w:r>
          <w:rPr>
            <w:rStyle w:val="ListLabel3"/>
            <w:sz w:val="28"/>
            <w:szCs w:val="28"/>
          </w:rPr>
          <w:t>219.2</w:t>
        </w:r>
      </w:hyperlink>
      <w:r>
        <w:rPr>
          <w:sz w:val="28"/>
          <w:szCs w:val="28"/>
        </w:rPr>
        <w:t xml:space="preserve"> и 220.2 Бюджетного кодекса Российской Федерации  и устанавливает порядок санкционирования Управлением Федерального казначейства по Приморскому краю (далее - Управление) оплаты за счет средств бюджета Михайловского сельского поселения денежных обязательств получателей средств бюджета Михайловского сельского поселения и администраторов источников финансирования дефицита бюджета Михайловского сельского поселения, лицевые счета которым открыты  в Управлении.</w:t>
      </w:r>
    </w:p>
    <w:p>
      <w:pPr>
        <w:pStyle w:val="Normal"/>
        <w:spacing w:lineRule="auto" w:line="360"/>
        <w:ind w:firstLine="709"/>
        <w:jc w:val="both"/>
        <w:rPr>
          <w:sz w:val="28"/>
          <w:szCs w:val="28"/>
        </w:rPr>
      </w:pPr>
      <w:r>
        <w:rPr>
          <w:sz w:val="28"/>
          <w:szCs w:val="28"/>
        </w:rPr>
        <w:t>2. Для оплаты денежных обязательств получатель средств бюджета Михайловского сельского поселения (далее – получатель средств бюджета) (администратор источников финансирования дефицита бюджета Михайловского сельского поселения (далее - администратор источников финансирования дефицита бюджета) представляет в Управление по месту обслуживания лицевого счета получателя бюджетных средств (администратор источников финансирования дефицита бюджета), лицевого счета для учета операций по переданным полномочиям получателя бюджетных средств распоряжение о совершении казначейского платежа в соответствии с порядком казначейского обслуживания, утвержденным приказом Федерального казначейства от 14 мая 2020 года №21н «О Порядке Казначейского обслуживания» (далее – Распоряжение).</w:t>
      </w:r>
    </w:p>
    <w:p>
      <w:pPr>
        <w:pStyle w:val="Normal"/>
        <w:spacing w:lineRule="auto" w:line="360"/>
        <w:ind w:firstLine="709"/>
        <w:jc w:val="both"/>
        <w:rPr>
          <w:sz w:val="28"/>
          <w:szCs w:val="28"/>
        </w:rPr>
      </w:pPr>
      <w:r>
        <w:rPr>
          <w:sz w:val="28"/>
          <w:szCs w:val="28"/>
        </w:rPr>
        <w:t>3. Распоряжение и документы, подтверждающие возникновение денежных обязательств, предоставляются получателями средств бюджета в Управление в соответствии с требованиями (регламентом, графиком приема и обработки документов), установленными в Управлении.</w:t>
      </w:r>
    </w:p>
    <w:p>
      <w:pPr>
        <w:pStyle w:val="Normal"/>
        <w:spacing w:lineRule="auto" w:line="360"/>
        <w:ind w:firstLine="709"/>
        <w:jc w:val="both"/>
        <w:rPr>
          <w:sz w:val="28"/>
          <w:szCs w:val="28"/>
        </w:rPr>
      </w:pPr>
      <w:r>
        <w:rPr>
          <w:sz w:val="28"/>
          <w:szCs w:val="28"/>
        </w:rPr>
        <w:t>Документы предоставляются в Управление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администратора источников финансирования дефицита бюджета.</w:t>
      </w:r>
    </w:p>
    <w:p>
      <w:pPr>
        <w:pStyle w:val="Normal"/>
        <w:spacing w:lineRule="auto" w:line="360"/>
        <w:ind w:firstLine="709"/>
        <w:jc w:val="both"/>
        <w:rPr>
          <w:sz w:val="28"/>
          <w:szCs w:val="28"/>
        </w:rPr>
      </w:pPr>
      <w:r>
        <w:rPr>
          <w:sz w:val="28"/>
          <w:szCs w:val="28"/>
        </w:rPr>
        <w:t>При отсутствии у получателя средств бюджета, администратора источников финансирования дефицита бюджета  технической возможности представления электронной копии документа, указанный документ представляется на бумажном носителе, который заверяется подписью руководителя и главного бухгалтера получателя средств бюджета, администратора источников финансирования бюджета.</w:t>
      </w:r>
    </w:p>
    <w:p>
      <w:pPr>
        <w:pStyle w:val="Normal"/>
        <w:spacing w:lineRule="auto" w:line="360"/>
        <w:ind w:firstLine="709"/>
        <w:jc w:val="both"/>
        <w:rPr>
          <w:sz w:val="28"/>
          <w:szCs w:val="28"/>
        </w:rPr>
      </w:pPr>
      <w:r>
        <w:rPr>
          <w:sz w:val="28"/>
          <w:szCs w:val="28"/>
        </w:rPr>
        <w:t>Прилагаемые к Распоряжению документы на бумажном носителе, подтверждающие возникновение денежного обязательства, после проверки возвращаются получателю средств бюджета, администратору источников финансирования дефицита бюджета.</w:t>
      </w:r>
    </w:p>
    <w:p>
      <w:pPr>
        <w:pStyle w:val="Normal"/>
        <w:spacing w:lineRule="auto" w:line="360" w:before="0" w:after="0"/>
        <w:ind w:firstLine="709"/>
        <w:contextualSpacing/>
        <w:jc w:val="both"/>
        <w:rPr/>
      </w:pPr>
      <w:bookmarkStart w:id="2" w:name="Par6"/>
      <w:bookmarkEnd w:id="2"/>
      <w:r>
        <w:rPr>
          <w:sz w:val="28"/>
          <w:szCs w:val="28"/>
        </w:rPr>
        <w:t xml:space="preserve">4. Управление проверяет Распоряжение, наличие в нем реквизитов и показателей, предусмотренных </w:t>
      </w:r>
      <w:hyperlink w:anchor="Par9">
        <w:r>
          <w:rPr>
            <w:rStyle w:val="ListLabel3"/>
            <w:sz w:val="28"/>
            <w:szCs w:val="28"/>
          </w:rPr>
          <w:t>пунктом 5</w:t>
        </w:r>
      </w:hyperlink>
      <w:r>
        <w:rPr>
          <w:sz w:val="28"/>
          <w:szCs w:val="28"/>
        </w:rPr>
        <w:t xml:space="preserve"> настоящего Порядка (с учетом положений </w:t>
      </w:r>
      <w:hyperlink w:anchor="Par35">
        <w:r>
          <w:rPr>
            <w:rStyle w:val="ListLabel3"/>
            <w:sz w:val="28"/>
            <w:szCs w:val="28"/>
          </w:rPr>
          <w:t>пункта 6</w:t>
        </w:r>
      </w:hyperlink>
      <w:r>
        <w:rPr>
          <w:sz w:val="28"/>
          <w:szCs w:val="28"/>
        </w:rPr>
        <w:t xml:space="preserve"> настоящего Порядка), на соответствие требованиям, установленным </w:t>
      </w:r>
      <w:hyperlink w:anchor="Par41">
        <w:r>
          <w:rPr>
            <w:rStyle w:val="ListLabel3"/>
            <w:sz w:val="28"/>
            <w:szCs w:val="28"/>
          </w:rPr>
          <w:t>пунктами 7</w:t>
        </w:r>
      </w:hyperlink>
      <w:r>
        <w:rPr>
          <w:sz w:val="28"/>
          <w:szCs w:val="28"/>
        </w:rPr>
        <w:t>-9 настоящего Порядка в срок не позднее второго рабочего дня, следующего за днем представления получателем средств бюджета Михайловского сельского поселения (администратором источников финансирования дефицита бюджета Михайловского сельского поселения) Распоряжения в Управление;</w:t>
      </w:r>
    </w:p>
    <w:p>
      <w:pPr>
        <w:pStyle w:val="Normal"/>
        <w:spacing w:lineRule="auto" w:line="360" w:before="280" w:after="0"/>
        <w:ind w:firstLine="709"/>
        <w:contextualSpacing/>
        <w:jc w:val="both"/>
        <w:rPr>
          <w:sz w:val="28"/>
          <w:szCs w:val="28"/>
        </w:rPr>
      </w:pPr>
      <w:bookmarkStart w:id="3" w:name="Par9"/>
      <w:bookmarkEnd w:id="3"/>
      <w:r>
        <w:rPr>
          <w:sz w:val="28"/>
          <w:szCs w:val="28"/>
        </w:rPr>
        <w:t>5. Распоряжение проверяется на наличие в нем следующих реквизитов и показателей:</w:t>
      </w:r>
    </w:p>
    <w:p>
      <w:pPr>
        <w:pStyle w:val="Normal"/>
        <w:spacing w:lineRule="auto" w:line="360" w:before="280" w:after="0"/>
        <w:ind w:firstLine="709"/>
        <w:contextualSpacing/>
        <w:jc w:val="both"/>
        <w:rPr>
          <w:sz w:val="28"/>
          <w:szCs w:val="28"/>
        </w:rPr>
      </w:pPr>
      <w:r>
        <w:rPr>
          <w:sz w:val="28"/>
          <w:szCs w:val="28"/>
        </w:rPr>
        <w:t>1) подписей, соответствующих имеющимся образцам, представленным получателем средств бюджета Михайловского сельского поселения (администратором источников финансирования дефицита бюджета Михайловского сельского поселения) для открытия соответствующего лицевого счета;</w:t>
      </w:r>
    </w:p>
    <w:p>
      <w:pPr>
        <w:pStyle w:val="Normal"/>
        <w:spacing w:lineRule="auto" w:line="360" w:before="280" w:after="0"/>
        <w:ind w:firstLine="709"/>
        <w:contextualSpacing/>
        <w:jc w:val="both"/>
        <w:rPr>
          <w:sz w:val="28"/>
          <w:szCs w:val="28"/>
        </w:rPr>
      </w:pPr>
      <w:r>
        <w:rPr>
          <w:sz w:val="28"/>
          <w:szCs w:val="28"/>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pPr>
        <w:pStyle w:val="Normal"/>
        <w:spacing w:lineRule="auto" w:line="360" w:before="280" w:after="0"/>
        <w:ind w:firstLine="709"/>
        <w:contextualSpacing/>
        <w:jc w:val="both"/>
        <w:rPr>
          <w:sz w:val="28"/>
          <w:szCs w:val="28"/>
        </w:rPr>
      </w:pPr>
      <w:r>
        <w:rPr>
          <w:sz w:val="28"/>
          <w:szCs w:val="28"/>
        </w:rPr>
        <w:t>3) кодов классификации расходов бюджета Михайловского сельского поселения (классификации источников финансирования дефицитов бюджета Михайловского сельского поселения), по которым необходимо произвести перечисление, соответствие содержания операции, исходя из документов, подтверждающих возникновение денежного обязательства, содержанию текста назначения платежа, указанному в документе;</w:t>
      </w:r>
    </w:p>
    <w:p>
      <w:pPr>
        <w:pStyle w:val="Normal"/>
        <w:spacing w:lineRule="auto" w:line="360" w:before="280" w:after="0"/>
        <w:ind w:firstLine="709"/>
        <w:contextualSpacing/>
        <w:jc w:val="both"/>
        <w:rPr/>
      </w:pPr>
      <w:r>
        <w:rPr>
          <w:sz w:val="28"/>
          <w:szCs w:val="28"/>
        </w:rPr>
        <w:t xml:space="preserve">4) суммы перечисления и кода валюты в соответствии с Общероссийским </w:t>
      </w:r>
      <w:hyperlink r:id="rId7">
        <w:r>
          <w:rPr>
            <w:rStyle w:val="ListLabel3"/>
            <w:sz w:val="28"/>
            <w:szCs w:val="28"/>
          </w:rPr>
          <w:t>классификатором</w:t>
        </w:r>
      </w:hyperlink>
      <w:r>
        <w:rPr>
          <w:sz w:val="28"/>
          <w:szCs w:val="28"/>
        </w:rPr>
        <w:t xml:space="preserve"> валют, в которой он должен быть произведен;</w:t>
      </w:r>
    </w:p>
    <w:p>
      <w:pPr>
        <w:pStyle w:val="Normal"/>
        <w:spacing w:lineRule="auto" w:line="360" w:before="280" w:after="0"/>
        <w:ind w:firstLine="709"/>
        <w:contextualSpacing/>
        <w:jc w:val="both"/>
        <w:rPr>
          <w:sz w:val="28"/>
          <w:szCs w:val="28"/>
        </w:rPr>
      </w:pPr>
      <w:r>
        <w:rPr>
          <w:sz w:val="28"/>
          <w:szCs w:val="28"/>
        </w:rPr>
        <w:t>5) суммы перечисления в валюте Российской Федерации, в рублевом эквиваленте, исчисленном на дату оформления Распоряжения;</w:t>
      </w:r>
    </w:p>
    <w:p>
      <w:pPr>
        <w:pStyle w:val="Normal"/>
        <w:spacing w:lineRule="auto" w:line="360" w:before="280" w:after="0"/>
        <w:ind w:firstLine="709"/>
        <w:contextualSpacing/>
        <w:jc w:val="both"/>
        <w:rPr>
          <w:sz w:val="28"/>
          <w:szCs w:val="28"/>
        </w:rPr>
      </w:pPr>
      <w:r>
        <w:rPr>
          <w:sz w:val="28"/>
          <w:szCs w:val="28"/>
        </w:rPr>
        <w:t>6) вида средств (средства бюджета Михайловского сельского поселения);</w:t>
      </w:r>
    </w:p>
    <w:p>
      <w:pPr>
        <w:pStyle w:val="Normal"/>
        <w:spacing w:lineRule="auto" w:line="360" w:before="280" w:after="0"/>
        <w:ind w:firstLine="709"/>
        <w:contextualSpacing/>
        <w:jc w:val="both"/>
        <w:rPr>
          <w:sz w:val="28"/>
          <w:szCs w:val="28"/>
        </w:rPr>
      </w:pPr>
      <w:r>
        <w:rPr>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в Распоряжении;</w:t>
      </w:r>
    </w:p>
    <w:p>
      <w:pPr>
        <w:pStyle w:val="Normal"/>
        <w:spacing w:lineRule="auto" w:line="360" w:before="280" w:after="0"/>
        <w:ind w:firstLine="709"/>
        <w:contextualSpacing/>
        <w:jc w:val="both"/>
        <w:rPr>
          <w:sz w:val="28"/>
          <w:szCs w:val="28"/>
        </w:rPr>
      </w:pPr>
      <w:r>
        <w:rPr>
          <w:sz w:val="28"/>
          <w:szCs w:val="28"/>
        </w:rPr>
        <w:t>8) номера учтенного в Управлении бюджетного обязательства;</w:t>
      </w:r>
    </w:p>
    <w:p>
      <w:pPr>
        <w:pStyle w:val="Normal"/>
        <w:spacing w:lineRule="auto" w:line="360" w:before="280" w:after="0"/>
        <w:ind w:firstLine="709"/>
        <w:contextualSpacing/>
        <w:jc w:val="both"/>
        <w:rPr>
          <w:sz w:val="28"/>
          <w:szCs w:val="28"/>
        </w:rPr>
      </w:pPr>
      <w:r>
        <w:rPr>
          <w:sz w:val="28"/>
          <w:szCs w:val="28"/>
        </w:rPr>
        <w:t>9) номера и серии чека;</w:t>
      </w:r>
    </w:p>
    <w:p>
      <w:pPr>
        <w:pStyle w:val="Normal"/>
        <w:spacing w:lineRule="auto" w:line="360" w:before="280" w:after="0"/>
        <w:ind w:firstLine="709"/>
        <w:contextualSpacing/>
        <w:jc w:val="both"/>
        <w:rPr>
          <w:sz w:val="28"/>
          <w:szCs w:val="28"/>
        </w:rPr>
      </w:pPr>
      <w:r>
        <w:rPr>
          <w:sz w:val="28"/>
          <w:szCs w:val="28"/>
        </w:rPr>
        <w:t>10) срока действия чека;</w:t>
      </w:r>
    </w:p>
    <w:p>
      <w:pPr>
        <w:pStyle w:val="Normal"/>
        <w:spacing w:lineRule="auto" w:line="360" w:before="280" w:after="0"/>
        <w:ind w:firstLine="709"/>
        <w:contextualSpacing/>
        <w:jc w:val="both"/>
        <w:rPr>
          <w:sz w:val="28"/>
          <w:szCs w:val="28"/>
        </w:rPr>
      </w:pPr>
      <w:r>
        <w:rPr>
          <w:sz w:val="28"/>
          <w:szCs w:val="28"/>
        </w:rPr>
        <w:t>11) фамилии, имени и отчества получателя средств по чеку;</w:t>
      </w:r>
    </w:p>
    <w:p>
      <w:pPr>
        <w:pStyle w:val="Normal"/>
        <w:spacing w:lineRule="auto" w:line="360" w:before="280" w:after="0"/>
        <w:ind w:firstLine="709"/>
        <w:contextualSpacing/>
        <w:jc w:val="both"/>
        <w:rPr>
          <w:sz w:val="28"/>
          <w:szCs w:val="28"/>
        </w:rPr>
      </w:pPr>
      <w:r>
        <w:rPr>
          <w:sz w:val="28"/>
          <w:szCs w:val="28"/>
        </w:rPr>
        <w:t>12) данных документов, удостоверяющих личность получателя средств по чеку;</w:t>
      </w:r>
    </w:p>
    <w:p>
      <w:pPr>
        <w:pStyle w:val="Normal"/>
        <w:spacing w:lineRule="auto" w:line="360" w:before="280" w:after="0"/>
        <w:ind w:firstLine="709"/>
        <w:contextualSpacing/>
        <w:jc w:val="both"/>
        <w:rPr>
          <w:sz w:val="28"/>
          <w:szCs w:val="28"/>
        </w:rPr>
      </w:pPr>
      <w:r>
        <w:rPr>
          <w:sz w:val="28"/>
          <w:szCs w:val="28"/>
        </w:rPr>
        <w:t>13) данных для осуществления налоговых и иных обязательных платежей в бюджеты бюджетной системы Российской Федерации;</w:t>
      </w:r>
    </w:p>
    <w:p>
      <w:pPr>
        <w:pStyle w:val="Normal"/>
        <w:spacing w:lineRule="auto" w:line="360" w:before="0" w:after="0"/>
        <w:ind w:firstLine="709"/>
        <w:contextualSpacing/>
        <w:jc w:val="both"/>
        <w:rPr>
          <w:sz w:val="28"/>
          <w:szCs w:val="28"/>
        </w:rPr>
      </w:pPr>
      <w:bookmarkStart w:id="4" w:name="Par30"/>
      <w:bookmarkEnd w:id="4"/>
      <w:r>
        <w:rPr>
          <w:sz w:val="28"/>
          <w:szCs w:val="28"/>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Михайловского сельского поселения, предоставляемых получателями средств бюджета Михайловского сельского поселения при постановке на учет бюджетных обязательств в соответствии с Приложением № 2 Порядка учета бюджетных обязательств получателей средств бюджета Михайловского сельского поселения, утвержденного распоряжением администрации Михайловского сельского поселения;</w:t>
      </w:r>
      <w:bookmarkStart w:id="5" w:name="Par34"/>
      <w:bookmarkEnd w:id="5"/>
    </w:p>
    <w:p>
      <w:pPr>
        <w:pStyle w:val="Normal"/>
        <w:spacing w:lineRule="auto" w:line="360" w:before="0" w:after="0"/>
        <w:ind w:firstLine="709"/>
        <w:contextualSpacing/>
        <w:jc w:val="both"/>
        <w:rPr>
          <w:sz w:val="28"/>
          <w:szCs w:val="28"/>
        </w:rPr>
      </w:pPr>
      <w:r>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pPr>
        <w:pStyle w:val="Normal"/>
        <w:spacing w:lineRule="auto" w:line="360"/>
        <w:ind w:firstLine="539"/>
        <w:jc w:val="both"/>
        <w:rPr>
          <w:sz w:val="28"/>
          <w:szCs w:val="28"/>
        </w:rPr>
      </w:pPr>
      <w:r>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pPr>
        <w:pStyle w:val="Normal"/>
        <w:spacing w:lineRule="auto" w:line="360" w:before="280" w:after="0"/>
        <w:ind w:firstLine="709"/>
        <w:contextualSpacing/>
        <w:jc w:val="both"/>
        <w:rPr/>
      </w:pPr>
      <w:bookmarkStart w:id="6" w:name="Par35"/>
      <w:bookmarkEnd w:id="6"/>
      <w:r>
        <w:rPr>
          <w:sz w:val="28"/>
          <w:szCs w:val="28"/>
        </w:rPr>
        <w:t xml:space="preserve">6. Требования </w:t>
      </w:r>
      <w:hyperlink w:anchor="Par30">
        <w:r>
          <w:rPr>
            <w:rStyle w:val="ListLabel3"/>
            <w:sz w:val="28"/>
            <w:szCs w:val="28"/>
          </w:rPr>
          <w:t>подпункта 14 пункта 4</w:t>
        </w:r>
      </w:hyperlink>
      <w:r>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pPr>
        <w:pStyle w:val="Normal"/>
        <w:spacing w:lineRule="auto" w:line="360" w:before="280" w:after="0"/>
        <w:ind w:firstLine="709"/>
        <w:contextualSpacing/>
        <w:jc w:val="both"/>
        <w:rPr>
          <w:sz w:val="28"/>
          <w:szCs w:val="28"/>
        </w:rPr>
      </w:pPr>
      <w:bookmarkStart w:id="7" w:name="Par39"/>
      <w:bookmarkEnd w:id="7"/>
      <w:r>
        <w:rPr>
          <w:sz w:val="28"/>
          <w:szCs w:val="28"/>
        </w:rPr>
        <w:t>В одном Распоряжении может содержаться несколько сумм перечислений по разным кодам классификации расходов бюджета Михайловского сельского поселения (классификации источников финансирования дефицитов бюджета Михайловского сельского поселения) в рамках одного денежного обязательства получателя средств бюджета Михайловского сельского поселения (администратора источников финансирования дефицита бюджета Михайловского сельского поселения).</w:t>
      </w:r>
    </w:p>
    <w:p>
      <w:pPr>
        <w:pStyle w:val="Normal"/>
        <w:spacing w:lineRule="auto" w:line="360" w:before="280" w:after="0"/>
        <w:ind w:firstLine="709"/>
        <w:contextualSpacing/>
        <w:jc w:val="both"/>
        <w:rPr>
          <w:sz w:val="28"/>
          <w:szCs w:val="28"/>
        </w:rPr>
      </w:pPr>
      <w:bookmarkStart w:id="8" w:name="Par41"/>
      <w:bookmarkEnd w:id="8"/>
      <w:r>
        <w:rPr>
          <w:sz w:val="28"/>
          <w:szCs w:val="28"/>
        </w:rPr>
        <w:t>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pPr>
        <w:pStyle w:val="Normal"/>
        <w:spacing w:lineRule="auto" w:line="360" w:before="280" w:after="0"/>
        <w:ind w:firstLine="709"/>
        <w:contextualSpacing/>
        <w:jc w:val="both"/>
        <w:rPr>
          <w:sz w:val="28"/>
          <w:szCs w:val="28"/>
        </w:rPr>
      </w:pPr>
      <w:bookmarkStart w:id="9" w:name="Par42"/>
      <w:bookmarkEnd w:id="9"/>
      <w:r>
        <w:rPr>
          <w:sz w:val="28"/>
          <w:szCs w:val="28"/>
        </w:rPr>
        <w:t>1) соответствие указанных в Распоряжении кодов классификации расходов бюджета Михайловского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pPr>
        <w:pStyle w:val="Normal"/>
        <w:spacing w:lineRule="auto" w:line="360" w:before="280" w:after="0"/>
        <w:ind w:firstLine="709"/>
        <w:contextualSpacing/>
        <w:jc w:val="both"/>
        <w:rPr>
          <w:sz w:val="28"/>
          <w:szCs w:val="28"/>
        </w:rPr>
      </w:pPr>
      <w:r>
        <w:rPr>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pPr>
        <w:pStyle w:val="Normal"/>
        <w:spacing w:lineRule="auto" w:line="360" w:before="280" w:after="0"/>
        <w:ind w:firstLine="709"/>
        <w:contextualSpacing/>
        <w:jc w:val="both"/>
        <w:rPr>
          <w:sz w:val="28"/>
          <w:szCs w:val="28"/>
        </w:rPr>
      </w:pPr>
      <w:r>
        <w:rPr>
          <w:sz w:val="28"/>
          <w:szCs w:val="28"/>
        </w:rPr>
        <w:t>3) соответствие указанных в Распоряжении кодов видов расходов классификации расходов бюджета Михайловского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pPr>
        <w:pStyle w:val="Normal"/>
        <w:spacing w:lineRule="auto" w:line="360" w:before="0" w:after="0"/>
        <w:ind w:firstLine="709"/>
        <w:contextualSpacing/>
        <w:jc w:val="both"/>
        <w:rPr>
          <w:sz w:val="28"/>
          <w:szCs w:val="28"/>
        </w:rPr>
      </w:pPr>
      <w:bookmarkStart w:id="10" w:name="Par48"/>
      <w:bookmarkEnd w:id="10"/>
      <w:r>
        <w:rPr>
          <w:sz w:val="28"/>
          <w:szCs w:val="28"/>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pPr>
        <w:pStyle w:val="Normal"/>
        <w:spacing w:lineRule="auto" w:line="360" w:before="0" w:after="0"/>
        <w:ind w:firstLine="709"/>
        <w:contextualSpacing/>
        <w:jc w:val="both"/>
        <w:rPr>
          <w:sz w:val="28"/>
          <w:szCs w:val="28"/>
        </w:rPr>
      </w:pPr>
      <w:r>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pPr>
        <w:pStyle w:val="Normal"/>
        <w:spacing w:lineRule="auto" w:line="360" w:before="280" w:after="0"/>
        <w:ind w:firstLine="709"/>
        <w:contextualSpacing/>
        <w:jc w:val="both"/>
        <w:rPr>
          <w:sz w:val="28"/>
          <w:szCs w:val="28"/>
        </w:rPr>
      </w:pPr>
      <w:r>
        <w:rPr>
          <w:sz w:val="28"/>
          <w:szCs w:val="28"/>
        </w:rPr>
        <w:t>6) идентичность кода валюты, в которой принято бюджетное обязательство, и кода валюты, в которой должен быть осуществлен платеж по Распоряжению;</w:t>
      </w:r>
    </w:p>
    <w:p>
      <w:pPr>
        <w:pStyle w:val="Normal"/>
        <w:spacing w:lineRule="auto" w:line="360" w:before="280" w:after="0"/>
        <w:ind w:firstLine="709"/>
        <w:contextualSpacing/>
        <w:jc w:val="both"/>
        <w:rPr>
          <w:sz w:val="28"/>
          <w:szCs w:val="28"/>
        </w:rPr>
      </w:pPr>
      <w:r>
        <w:rPr>
          <w:sz w:val="28"/>
          <w:szCs w:val="28"/>
        </w:rPr>
        <w:t>7) непревышение суммы Распоряжения над суммой неисполненного бюджетного обязательства, рассчитанной как разница суммы бюджетного обязательства (в случае исполнения бюджетного обязательства многократно - с учетом ранее произведенных выплат по данному бюджетному обязательству) и суммы ранее произведенного в рамках соответствующего бюджетного обязательства авансового платежа;</w:t>
      </w:r>
    </w:p>
    <w:p>
      <w:pPr>
        <w:pStyle w:val="Normal"/>
        <w:spacing w:lineRule="auto" w:line="360" w:before="280" w:after="0"/>
        <w:ind w:firstLine="709"/>
        <w:contextualSpacing/>
        <w:jc w:val="both"/>
        <w:rPr>
          <w:sz w:val="28"/>
          <w:szCs w:val="28"/>
        </w:rPr>
      </w:pPr>
      <w:r>
        <w:rPr>
          <w:sz w:val="28"/>
          <w:szCs w:val="28"/>
        </w:rPr>
        <w:t>8) непревышение размера авансового платежа, указанного в Распоряжении, над суммой авансового платежа по бюджетному обязательству;</w:t>
      </w:r>
    </w:p>
    <w:p>
      <w:pPr>
        <w:pStyle w:val="Normal"/>
        <w:spacing w:lineRule="auto" w:line="360" w:before="280" w:after="0"/>
        <w:ind w:firstLine="709"/>
        <w:contextualSpacing/>
        <w:jc w:val="both"/>
        <w:rPr>
          <w:sz w:val="28"/>
          <w:szCs w:val="28"/>
        </w:rPr>
      </w:pPr>
      <w:bookmarkStart w:id="11" w:name="Par66"/>
      <w:bookmarkStart w:id="12" w:name="Par64"/>
      <w:bookmarkEnd w:id="11"/>
      <w:bookmarkEnd w:id="12"/>
      <w:r>
        <w:rPr>
          <w:sz w:val="28"/>
          <w:szCs w:val="28"/>
        </w:rPr>
        <w:t>9)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Михайловского сельского поселения о мерах по реализации решения муниципального комитета Михайловского сельского поселения о бюджете на очередной финансовый год и плановый период;</w:t>
      </w:r>
    </w:p>
    <w:p>
      <w:pPr>
        <w:pStyle w:val="Normal"/>
        <w:spacing w:lineRule="auto" w:line="360" w:before="280" w:after="0"/>
        <w:ind w:firstLine="709"/>
        <w:contextualSpacing/>
        <w:jc w:val="both"/>
        <w:rPr>
          <w:sz w:val="28"/>
          <w:szCs w:val="28"/>
        </w:rPr>
      </w:pPr>
      <w:bookmarkStart w:id="13" w:name="Par67"/>
      <w:bookmarkEnd w:id="13"/>
      <w:r>
        <w:rPr>
          <w:sz w:val="28"/>
          <w:szCs w:val="28"/>
        </w:rPr>
        <w:t>10)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pPr>
        <w:pStyle w:val="Normal"/>
        <w:spacing w:lineRule="auto" w:line="360" w:before="280" w:after="0"/>
        <w:ind w:firstLine="709"/>
        <w:contextualSpacing/>
        <w:jc w:val="both"/>
        <w:rPr>
          <w:sz w:val="28"/>
          <w:szCs w:val="28"/>
        </w:rPr>
      </w:pPr>
      <w:bookmarkStart w:id="14" w:name="Par80"/>
      <w:bookmarkStart w:id="15" w:name="Par79"/>
      <w:bookmarkStart w:id="16" w:name="Par71"/>
      <w:bookmarkStart w:id="17" w:name="Par70"/>
      <w:bookmarkStart w:id="18" w:name="Par68"/>
      <w:bookmarkEnd w:id="14"/>
      <w:bookmarkEnd w:id="15"/>
      <w:bookmarkEnd w:id="16"/>
      <w:bookmarkEnd w:id="17"/>
      <w:bookmarkEnd w:id="18"/>
      <w:r>
        <w:rPr>
          <w:sz w:val="28"/>
          <w:szCs w:val="28"/>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pPr>
        <w:pStyle w:val="Normal"/>
        <w:spacing w:lineRule="auto" w:line="360" w:before="280" w:after="0"/>
        <w:ind w:firstLine="709"/>
        <w:contextualSpacing/>
        <w:jc w:val="both"/>
        <w:rPr>
          <w:sz w:val="28"/>
          <w:szCs w:val="28"/>
        </w:rPr>
      </w:pPr>
      <w:r>
        <w:rPr>
          <w:sz w:val="28"/>
          <w:szCs w:val="28"/>
        </w:rPr>
        <w:t>1) соответствие указанных в Распоряжении кодов классификации расходов бюджета Михайловского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pPr>
        <w:pStyle w:val="Normal"/>
        <w:spacing w:lineRule="auto" w:line="360" w:before="280" w:after="0"/>
        <w:ind w:firstLine="709"/>
        <w:contextualSpacing/>
        <w:jc w:val="both"/>
        <w:rPr>
          <w:sz w:val="28"/>
          <w:szCs w:val="28"/>
        </w:rPr>
      </w:pPr>
      <w:r>
        <w:rPr>
          <w:sz w:val="28"/>
          <w:szCs w:val="28"/>
        </w:rPr>
        <w:t>2) соответствие указанных в Распоряжении кодов видов расходов классификации расходов бюджета Михайловского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pPr>
        <w:pStyle w:val="Normal"/>
        <w:spacing w:lineRule="auto" w:line="360" w:before="280" w:after="0"/>
        <w:ind w:firstLine="709"/>
        <w:contextualSpacing/>
        <w:jc w:val="both"/>
        <w:rPr>
          <w:sz w:val="28"/>
          <w:szCs w:val="28"/>
        </w:rPr>
      </w:pPr>
      <w:r>
        <w:rPr>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pPr>
        <w:pStyle w:val="Normal"/>
        <w:spacing w:lineRule="auto" w:line="360" w:before="280" w:after="0"/>
        <w:ind w:firstLine="709"/>
        <w:contextualSpacing/>
        <w:jc w:val="both"/>
        <w:rPr>
          <w:sz w:val="28"/>
          <w:szCs w:val="28"/>
        </w:rPr>
      </w:pPr>
      <w:bookmarkStart w:id="19" w:name="Par84"/>
      <w:bookmarkEnd w:id="19"/>
      <w:r>
        <w:rPr>
          <w:sz w:val="28"/>
          <w:szCs w:val="28"/>
        </w:rPr>
        <w:t>9. При санкционировании оплаты денежных обязательств по перечислениям по источникам финансирования дефицита бюджета Михайловского сельского поселения осуществляется проверка Распоряжения по следующим направлениям:</w:t>
      </w:r>
    </w:p>
    <w:p>
      <w:pPr>
        <w:pStyle w:val="Normal"/>
        <w:spacing w:lineRule="auto" w:line="360" w:before="280" w:after="0"/>
        <w:ind w:firstLine="709"/>
        <w:contextualSpacing/>
        <w:jc w:val="both"/>
        <w:rPr>
          <w:sz w:val="28"/>
          <w:szCs w:val="28"/>
        </w:rPr>
      </w:pPr>
      <w:r>
        <w:rPr>
          <w:sz w:val="28"/>
          <w:szCs w:val="28"/>
        </w:rPr>
        <w:t>1) соответствие указанных в Распоряжении кодов классификации источников финансирования дефицита бюджета Михайловского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pPr>
        <w:pStyle w:val="Normal"/>
        <w:spacing w:lineRule="auto" w:line="360" w:before="280" w:after="0"/>
        <w:ind w:firstLine="709"/>
        <w:contextualSpacing/>
        <w:jc w:val="both"/>
        <w:rPr>
          <w:sz w:val="28"/>
          <w:szCs w:val="28"/>
        </w:rPr>
      </w:pPr>
      <w:r>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pPr>
        <w:pStyle w:val="Normal"/>
        <w:spacing w:lineRule="auto" w:line="360" w:before="280" w:after="0"/>
        <w:ind w:firstLine="709"/>
        <w:contextualSpacing/>
        <w:jc w:val="both"/>
        <w:rPr>
          <w:sz w:val="28"/>
          <w:szCs w:val="28"/>
        </w:rPr>
      </w:pPr>
      <w:r>
        <w:rPr>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pPr>
        <w:pStyle w:val="Normal"/>
        <w:spacing w:lineRule="auto" w:line="360" w:before="200" w:after="0"/>
        <w:ind w:firstLine="709"/>
        <w:contextualSpacing/>
        <w:jc w:val="both"/>
        <w:rPr/>
      </w:pPr>
      <w:r>
        <w:rPr>
          <w:sz w:val="28"/>
          <w:szCs w:val="28"/>
        </w:rPr>
        <w:t xml:space="preserve">10. В случае если форма или информация, указанная в Распоряжении, не соответствуют требованиям, установленным настоящим Порядком, ответственные специалисты Управления не позднее сроков, установленных пунктом </w:t>
      </w:r>
      <w:hyperlink w:anchor="Par2">
        <w:r>
          <w:rPr>
            <w:rStyle w:val="ListLabel3"/>
            <w:sz w:val="28"/>
            <w:szCs w:val="28"/>
          </w:rPr>
          <w:t>3</w:t>
        </w:r>
      </w:hyperlink>
      <w:r>
        <w:rPr>
          <w:sz w:val="28"/>
          <w:szCs w:val="28"/>
        </w:rPr>
        <w:t xml:space="preserve"> Порядка, направляет получателю средств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pPr>
        <w:pStyle w:val="Normal"/>
        <w:spacing w:lineRule="auto" w:line="360" w:before="280" w:after="0"/>
        <w:ind w:firstLine="709"/>
        <w:contextualSpacing/>
        <w:jc w:val="both"/>
        <w:rPr/>
      </w:pPr>
      <w:r>
        <w:rPr>
          <w:sz w:val="28"/>
          <w:szCs w:val="28"/>
        </w:rPr>
        <w:t>11.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бюджета Михайловского сельского поселения (администратора источников финансирования дефицита бюджета Михайловского сельского поселения)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sectPr>
      <w:type w:val="nextPage"/>
      <w:pgSz w:w="11906" w:h="16838"/>
      <w:pgMar w:left="1418" w:right="851" w:header="0" w:top="851" w:footer="0"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8e3"/>
    <w:pPr>
      <w:widowControl/>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c56933"/>
    <w:rPr>
      <w:b/>
      <w:bCs/>
    </w:rPr>
  </w:style>
  <w:style w:type="character" w:styleId="Style14" w:customStyle="1">
    <w:name w:val="Верхний колонтитул Знак"/>
    <w:basedOn w:val="DefaultParagraphFont"/>
    <w:link w:val="a4"/>
    <w:uiPriority w:val="99"/>
    <w:qFormat/>
    <w:rsid w:val="00651d4e"/>
    <w:rPr/>
  </w:style>
  <w:style w:type="character" w:styleId="Style15" w:customStyle="1">
    <w:name w:val="Нижний колонтитул Знак"/>
    <w:basedOn w:val="DefaultParagraphFont"/>
    <w:link w:val="a6"/>
    <w:uiPriority w:val="99"/>
    <w:qFormat/>
    <w:rsid w:val="00651d4e"/>
    <w:rPr/>
  </w:style>
  <w:style w:type="character" w:styleId="Style16" w:customStyle="1">
    <w:name w:val="Основной текст Знак"/>
    <w:basedOn w:val="DefaultParagraphFont"/>
    <w:link w:val="a9"/>
    <w:uiPriority w:val="99"/>
    <w:semiHidden/>
    <w:qFormat/>
    <w:rsid w:val="003c617a"/>
    <w:rPr>
      <w:sz w:val="26"/>
      <w:szCs w:val="26"/>
    </w:rPr>
  </w:style>
  <w:style w:type="character" w:styleId="Style17" w:customStyle="1">
    <w:name w:val="Текст выноски Знак"/>
    <w:basedOn w:val="DefaultParagraphFont"/>
    <w:link w:val="ab"/>
    <w:uiPriority w:val="99"/>
    <w:semiHidden/>
    <w:qFormat/>
    <w:rsid w:val="003c617a"/>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sz w:val="28"/>
      <w:szCs w:val="28"/>
    </w:rPr>
  </w:style>
  <w:style w:type="character" w:styleId="Style18">
    <w:name w:val="Интернет-ссылка"/>
    <w:rPr>
      <w:color w:val="000080"/>
      <w:u w:val="single"/>
      <w:lang w:val="zxx" w:eastAsia="zxx" w:bidi="zxx"/>
    </w:rPr>
  </w:style>
  <w:style w:type="character" w:styleId="ListLabel4">
    <w:name w:val="ListLabel 4"/>
    <w:qFormat/>
    <w:rPr>
      <w:sz w:val="28"/>
      <w:szCs w:val="28"/>
    </w:rPr>
  </w:style>
  <w:style w:type="character" w:styleId="ListLabel5">
    <w:name w:val="ListLabel 5"/>
    <w:qFormat/>
    <w:rPr>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a"/>
    <w:uiPriority w:val="99"/>
    <w:semiHidden/>
    <w:unhideWhenUsed/>
    <w:rsid w:val="003c617a"/>
    <w:pPr>
      <w:spacing w:before="0" w:after="120"/>
    </w:pPr>
    <w:rPr>
      <w:sz w:val="26"/>
      <w:szCs w:val="26"/>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Header"/>
    <w:basedOn w:val="Normal"/>
    <w:link w:val="a5"/>
    <w:uiPriority w:val="99"/>
    <w:unhideWhenUsed/>
    <w:rsid w:val="00651d4e"/>
    <w:pPr>
      <w:tabs>
        <w:tab w:val="clear" w:pos="708"/>
        <w:tab w:val="center" w:pos="4677" w:leader="none"/>
        <w:tab w:val="right" w:pos="9355" w:leader="none"/>
      </w:tabs>
    </w:pPr>
    <w:rPr/>
  </w:style>
  <w:style w:type="paragraph" w:styleId="Style25">
    <w:name w:val="Footer"/>
    <w:basedOn w:val="Normal"/>
    <w:link w:val="a7"/>
    <w:uiPriority w:val="99"/>
    <w:unhideWhenUsed/>
    <w:rsid w:val="00651d4e"/>
    <w:pPr>
      <w:tabs>
        <w:tab w:val="clear" w:pos="708"/>
        <w:tab w:val="center" w:pos="4677" w:leader="none"/>
        <w:tab w:val="right" w:pos="9355" w:leader="none"/>
      </w:tabs>
    </w:pPr>
    <w:rPr/>
  </w:style>
  <w:style w:type="paragraph" w:styleId="ListParagraph">
    <w:name w:val="List Paragraph"/>
    <w:basedOn w:val="Normal"/>
    <w:uiPriority w:val="34"/>
    <w:qFormat/>
    <w:rsid w:val="00a93b28"/>
    <w:pPr>
      <w:spacing w:before="0" w:after="0"/>
      <w:ind w:left="720" w:hanging="0"/>
      <w:contextualSpacing/>
    </w:pPr>
    <w:rPr/>
  </w:style>
  <w:style w:type="paragraph" w:styleId="ConsPlusNormal" w:customStyle="1">
    <w:name w:val="ConsPlusNormal"/>
    <w:qFormat/>
    <w:rsid w:val="003c617a"/>
    <w:pPr>
      <w:widowControl w:val="false"/>
      <w:bidi w:val="0"/>
      <w:jc w:val="left"/>
    </w:pPr>
    <w:rPr>
      <w:rFonts w:ascii="Calibri" w:hAnsi="Calibri" w:eastAsia="Times New Roman" w:cs="Calibri"/>
      <w:color w:val="auto"/>
      <w:kern w:val="0"/>
      <w:sz w:val="22"/>
      <w:szCs w:val="20"/>
      <w:lang w:val="ru-RU" w:eastAsia="ru-RU" w:bidi="ar-SA"/>
    </w:rPr>
  </w:style>
  <w:style w:type="paragraph" w:styleId="FR2" w:customStyle="1">
    <w:name w:val="FR2"/>
    <w:qFormat/>
    <w:rsid w:val="003c617a"/>
    <w:pPr>
      <w:widowControl w:val="false"/>
      <w:bidi w:val="0"/>
      <w:spacing w:before="360" w:after="0"/>
      <w:jc w:val="center"/>
    </w:pPr>
    <w:rPr>
      <w:rFonts w:ascii="Arial" w:hAnsi="Arial" w:eastAsia="Times New Roman" w:cs="Times New Roman"/>
      <w:color w:val="auto"/>
      <w:kern w:val="0"/>
      <w:sz w:val="20"/>
      <w:szCs w:val="20"/>
      <w:lang w:val="ru-RU" w:eastAsia="ru-RU" w:bidi="ar-SA"/>
    </w:rPr>
  </w:style>
  <w:style w:type="paragraph" w:styleId="BalloonText">
    <w:name w:val="Balloon Text"/>
    <w:basedOn w:val="Normal"/>
    <w:link w:val="ac"/>
    <w:uiPriority w:val="99"/>
    <w:semiHidden/>
    <w:unhideWhenUsed/>
    <w:qFormat/>
    <w:rsid w:val="003c617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0E99F7A55957544A6C8053BAEDF7C3E946818DEC194EB1E6BBDF3FE9A55DE26694A62EFBA07E9EE59D9BBC576B2C4C8C0A99F73E3CCgDw9A" TargetMode="External"/><Relationship Id="rId4" Type="http://schemas.openxmlformats.org/officeDocument/2006/relationships/hyperlink" Target="consultantplus://offline/ref=F0E99F7A55957544A6C8053BAEDF7C3E946818DEC194EB1E6BBDF3FE9A55DE26694A62ECBF0CEDE30E83ABC13FE7CCD6C5BE8178FDCFD0B6g2w8A" TargetMode="External"/><Relationship Id="rId5" Type="http://schemas.openxmlformats.org/officeDocument/2006/relationships/hyperlink" Target="consultantplus://offline/ref=F0E99F7A55957544A6C8053BAEDF7C3E946818DEC194EB1E6BBDF3FE9A55DE26694A62EFBA07E9EE59D9BBC576B2C4C8C0A99F73E3CCgDw9A" TargetMode="External"/><Relationship Id="rId6" Type="http://schemas.openxmlformats.org/officeDocument/2006/relationships/hyperlink" Target="consultantplus://offline/ref=F0E99F7A55957544A6C8053BAEDF7C3E946818DEC194EB1E6BBDF3FE9A55DE26694A62ECBF0CEDE30E83ABC13FE7CCD6C5BE8178FDCFD0B6g2w8A" TargetMode="External"/><Relationship Id="rId7" Type="http://schemas.openxmlformats.org/officeDocument/2006/relationships/hyperlink" Target="consultantplus://offline/ref=F0E99F7A55957544A6C8053BAEDF7C3E946A1ADFC394EB1E6BBDF3FE9A55DE267B4A3AE0BF0AF0E50496FD907AgBwBA"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LibreOffice/6.1.5.2$Windows_x86 LibreOffice_project/90f8dcf33c87b3705e78202e3df5142b201bd805</Application>
  <Pages>10</Pages>
  <Words>1672</Words>
  <Characters>13486</Characters>
  <CharactersWithSpaces>15190</CharactersWithSpaces>
  <Paragraphs>69</Paragraphs>
  <Company>Megasoftware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2021-11-24T23:56:00Z</dcterms:created>
  <dc:creator>207d</dc:creator>
  <dc:description/>
  <dc:language>ru-RU</dc:language>
  <cp:lastModifiedBy/>
  <cp:lastPrinted>2021-11-30T10:22:35Z</cp:lastPrinted>
  <dcterms:modified xsi:type="dcterms:W3CDTF">2021-11-30T12:22:03Z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Megasoftware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